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21549" w14:textId="77777777" w:rsidR="00632B05" w:rsidRDefault="00632B05" w:rsidP="00632B05">
      <w:pPr>
        <w:ind w:firstLine="0"/>
        <w:jc w:val="center"/>
      </w:pPr>
    </w:p>
    <w:p w14:paraId="12D87A0A" w14:textId="77777777" w:rsidR="00632B05" w:rsidRDefault="00632B05" w:rsidP="00632B05">
      <w:pPr>
        <w:ind w:firstLine="0"/>
        <w:jc w:val="center"/>
      </w:pPr>
    </w:p>
    <w:p w14:paraId="31D4D251" w14:textId="77777777" w:rsidR="00632B05" w:rsidRDefault="00632B05" w:rsidP="00632B05">
      <w:pPr>
        <w:ind w:firstLine="0"/>
        <w:jc w:val="center"/>
      </w:pPr>
    </w:p>
    <w:p w14:paraId="11DF5B4A" w14:textId="77777777" w:rsidR="00632B05" w:rsidRDefault="00632B05" w:rsidP="00632B05">
      <w:pPr>
        <w:ind w:firstLine="0"/>
        <w:jc w:val="center"/>
      </w:pPr>
    </w:p>
    <w:p w14:paraId="4EFD87F2" w14:textId="77777777" w:rsidR="00632B05" w:rsidRDefault="00632B05" w:rsidP="00632B05">
      <w:pPr>
        <w:ind w:firstLine="0"/>
        <w:jc w:val="center"/>
      </w:pPr>
    </w:p>
    <w:p w14:paraId="324E172C" w14:textId="77777777" w:rsidR="00632B05" w:rsidRDefault="00632B05" w:rsidP="00632B05">
      <w:pPr>
        <w:ind w:firstLine="0"/>
        <w:jc w:val="center"/>
      </w:pPr>
    </w:p>
    <w:p w14:paraId="22731628" w14:textId="77777777" w:rsidR="00632B05" w:rsidRDefault="00632B05" w:rsidP="00632B05">
      <w:pPr>
        <w:ind w:firstLine="0"/>
        <w:jc w:val="center"/>
      </w:pPr>
    </w:p>
    <w:p w14:paraId="25C4040E" w14:textId="6B5BF3A4" w:rsidR="00632B05" w:rsidRDefault="00632B05" w:rsidP="00632B05">
      <w:pPr>
        <w:ind w:firstLine="0"/>
        <w:jc w:val="center"/>
      </w:pPr>
      <w:r>
        <w:t xml:space="preserve">Technical Play Crew </w:t>
      </w:r>
    </w:p>
    <w:p w14:paraId="7DEA4BDB" w14:textId="77777777" w:rsidR="00632B05" w:rsidRDefault="00632B05" w:rsidP="00632B05">
      <w:pPr>
        <w:ind w:firstLine="0"/>
        <w:jc w:val="center"/>
      </w:pPr>
    </w:p>
    <w:p w14:paraId="14D24773" w14:textId="77777777" w:rsidR="00632B05" w:rsidRDefault="00632B05" w:rsidP="00632B05">
      <w:pPr>
        <w:ind w:firstLine="0"/>
        <w:jc w:val="center"/>
      </w:pPr>
    </w:p>
    <w:p w14:paraId="53BC5056" w14:textId="206D1BDA" w:rsidR="00B70379" w:rsidRDefault="00B70379" w:rsidP="00632B05">
      <w:pPr>
        <w:ind w:firstLine="0"/>
        <w:jc w:val="center"/>
      </w:pPr>
      <w:r>
        <w:t>Name of the students</w:t>
      </w:r>
    </w:p>
    <w:p w14:paraId="292AEDCC" w14:textId="3969B8F5" w:rsidR="00B70379" w:rsidRDefault="00632B05" w:rsidP="00632B05">
      <w:pPr>
        <w:ind w:firstLine="0"/>
        <w:jc w:val="center"/>
      </w:pPr>
      <w:r>
        <w:t>I</w:t>
      </w:r>
      <w:r w:rsidR="00B70379">
        <w:t xml:space="preserve">nstitutional </w:t>
      </w:r>
      <w:r>
        <w:t>A</w:t>
      </w:r>
      <w:r w:rsidR="00B70379">
        <w:t>ffiliation</w:t>
      </w:r>
    </w:p>
    <w:p w14:paraId="3C5F64EC" w14:textId="77777777" w:rsidR="00B70379" w:rsidRDefault="00B70379" w:rsidP="00632B05">
      <w:pPr>
        <w:ind w:firstLine="0"/>
        <w:jc w:val="center"/>
      </w:pPr>
    </w:p>
    <w:p w14:paraId="10E3F699" w14:textId="77777777" w:rsidR="00B70379" w:rsidRDefault="00B70379" w:rsidP="00B70379">
      <w:pPr>
        <w:ind w:firstLine="0"/>
      </w:pPr>
    </w:p>
    <w:p w14:paraId="5C74DD9E" w14:textId="77777777" w:rsidR="00B70379" w:rsidRDefault="00B70379" w:rsidP="00B70379">
      <w:pPr>
        <w:ind w:firstLine="0"/>
      </w:pPr>
    </w:p>
    <w:p w14:paraId="2704722D" w14:textId="77777777" w:rsidR="00B70379" w:rsidRDefault="00B70379" w:rsidP="00B70379">
      <w:pPr>
        <w:ind w:firstLine="0"/>
      </w:pPr>
    </w:p>
    <w:p w14:paraId="5075939D" w14:textId="77777777" w:rsidR="00B70379" w:rsidRDefault="00B70379" w:rsidP="00B70379">
      <w:pPr>
        <w:ind w:firstLine="0"/>
      </w:pPr>
    </w:p>
    <w:p w14:paraId="02A54343" w14:textId="77777777" w:rsidR="00B70379" w:rsidRDefault="00B70379" w:rsidP="00B70379">
      <w:pPr>
        <w:ind w:firstLine="0"/>
      </w:pPr>
    </w:p>
    <w:p w14:paraId="52BAF098" w14:textId="57C52755" w:rsidR="00B70379" w:rsidRDefault="00B70379" w:rsidP="00B70379">
      <w:pPr>
        <w:ind w:firstLine="0"/>
      </w:pPr>
      <w:r>
        <w:t xml:space="preserve">The effectiveness of any theater play largely depends on the running crew. With the running crew being effectively equipped and understand their required role, the flow, and the Intended scenes are well captured. However, on the situation of ineffectiveness and lack of understanding of the role that each of the crew is playing, commotion and misrepresentation of the scene normally occur.  To avoid any disruption that might be caused by the lack of understanding of </w:t>
      </w:r>
      <w:r>
        <w:lastRenderedPageBreak/>
        <w:t>the vital role of the running crew, the director in charge fo</w:t>
      </w:r>
      <w:r w:rsidR="00632B05">
        <w:t>r</w:t>
      </w:r>
      <w:r>
        <w:t xml:space="preserve"> the running crew should make sure that the technical team understands what their role shall be during the presentation of the play.  Among some of the technical staff that is involved in theater include; electric peep, consumer prep, sound crew, and also the flight crew</w:t>
      </w:r>
      <w:r>
        <w:t xml:space="preserve"> (</w:t>
      </w:r>
      <w:r>
        <w:rPr>
          <w:rFonts w:ascii="Arial" w:hAnsi="Arial" w:cs="Arial"/>
          <w:color w:val="222222"/>
          <w:sz w:val="20"/>
          <w:szCs w:val="20"/>
          <w:shd w:val="clear" w:color="auto" w:fill="FFFFFF"/>
        </w:rPr>
        <w:t>Wildflowers</w:t>
      </w:r>
      <w:r>
        <w:rPr>
          <w:rFonts w:ascii="Arial" w:hAnsi="Arial" w:cs="Arial"/>
          <w:color w:val="222222"/>
          <w:sz w:val="20"/>
          <w:szCs w:val="20"/>
          <w:shd w:val="clear" w:color="auto" w:fill="FFFFFF"/>
        </w:rPr>
        <w:t xml:space="preserve"> 2015)</w:t>
      </w:r>
      <w:r>
        <w:t>.</w:t>
      </w:r>
    </w:p>
    <w:p w14:paraId="68ACCE35" w14:textId="77777777" w:rsidR="00B70379" w:rsidRDefault="00B70379" w:rsidP="00B70379">
      <w:pPr>
        <w:ind w:firstLine="0"/>
      </w:pPr>
      <w:r>
        <w:t xml:space="preserve"> With various films incorporating various activities, the technical crew required in directing of films in the theater might differ. This section shall include a primally focus in highlighting some of the technical crews that are involved in the production of the movies. </w:t>
      </w:r>
    </w:p>
    <w:p w14:paraId="486FC309" w14:textId="4810DCB5" w:rsidR="00B70379" w:rsidRPr="00B70379" w:rsidRDefault="00B70379" w:rsidP="00B70379">
      <w:pPr>
        <w:ind w:firstLine="0"/>
        <w:jc w:val="center"/>
        <w:rPr>
          <w:b/>
          <w:bCs/>
        </w:rPr>
      </w:pPr>
      <w:r w:rsidRPr="00B70379">
        <w:rPr>
          <w:b/>
          <w:bCs/>
        </w:rPr>
        <w:t>Lighting system</w:t>
      </w:r>
    </w:p>
    <w:p w14:paraId="029A0CCF" w14:textId="5F96A28C" w:rsidR="00B70379" w:rsidRDefault="00B70379" w:rsidP="00B70379">
      <w:pPr>
        <w:ind w:firstLine="0"/>
      </w:pPr>
      <w:r>
        <w:t>In film production, the lighting system is one of the major pillars. Unlike the human eyes, when involving the use of the camera, proper lighting should be done so that to allow the camera to focus on the scenes of the film. However, to be in a position to effectively utilize the lighting advantage, it is paramount the crew involved in the lighting system do understand some of the basics pertaining to lighting systems during a film or theater</w:t>
      </w:r>
      <w:r>
        <w:t xml:space="preserve"> (</w:t>
      </w:r>
      <w:r>
        <w:rPr>
          <w:rFonts w:ascii="Arial" w:hAnsi="Arial" w:cs="Arial"/>
          <w:color w:val="222222"/>
          <w:sz w:val="20"/>
          <w:szCs w:val="20"/>
          <w:shd w:val="clear" w:color="auto" w:fill="FFFFFF"/>
        </w:rPr>
        <w:t>Zikishe,2014)</w:t>
      </w:r>
      <w:r>
        <w:t xml:space="preserve">. Notably, for effective use of the lighting system, the lighting crew should focus on the formulation of a good lighting location. With good lighting location, the audience involved in watching he play in a theater will be in a position to get to watch all the scenes in the plays as they do unfold. It is essential that emphasis is placed on the choice of location of the lighting system. Additionally, through the use of the light several different modes are created in a play. Through effective use of the lighting system, the director of the play, through the use of the lighting crew, he is in a position to evoke different modes in the play. With evoking different mode in the play, the audience concentration is attracted.  In making the lighting system a success, there are several crews that are involved in making the lighting effects. Among some of the crew that is involved in the lighting system include a Lighting designer who is tasked with the role of developing the lighting plan with the </w:t>
      </w:r>
      <w:r>
        <w:lastRenderedPageBreak/>
        <w:t xml:space="preserve">consideration of the design intended to be used in the play. Moreover, for the lighting designer, he is tasked with the coordination of the deployment of the lighting instruments. </w:t>
      </w:r>
    </w:p>
    <w:p w14:paraId="6AEA2130" w14:textId="69ADD194" w:rsidR="00B70379" w:rsidRDefault="00B70379" w:rsidP="00B70379">
      <w:pPr>
        <w:ind w:firstLine="0"/>
        <w:jc w:val="center"/>
      </w:pPr>
      <w:r>
        <w:t xml:space="preserve"> </w:t>
      </w:r>
      <w:r w:rsidRPr="004043B3">
        <w:rPr>
          <w:i/>
          <w:iCs/>
        </w:rPr>
        <w:t>Master electrician</w:t>
      </w:r>
    </w:p>
    <w:p w14:paraId="33080CED" w14:textId="0C24C9FD" w:rsidR="00B70379" w:rsidRDefault="00B70379" w:rsidP="00B70379">
      <w:pPr>
        <w:ind w:firstLine="0"/>
      </w:pPr>
      <w:r>
        <w:t xml:space="preserve"> For the master electrician, the primary duty that he does play is making sure that the lighting doe occurs</w:t>
      </w:r>
      <w:r>
        <w:t xml:space="preserve"> (</w:t>
      </w:r>
      <w:r>
        <w:rPr>
          <w:rFonts w:ascii="Arial" w:hAnsi="Arial" w:cs="Arial"/>
          <w:color w:val="222222"/>
          <w:sz w:val="20"/>
          <w:szCs w:val="20"/>
          <w:shd w:val="clear" w:color="auto" w:fill="FFFFFF"/>
        </w:rPr>
        <w:t>Wildflowers 2015</w:t>
      </w:r>
      <w:r>
        <w:rPr>
          <w:rFonts w:ascii="Arial" w:hAnsi="Arial" w:cs="Arial"/>
          <w:color w:val="222222"/>
          <w:sz w:val="20"/>
          <w:szCs w:val="20"/>
          <w:shd w:val="clear" w:color="auto" w:fill="FFFFFF"/>
        </w:rPr>
        <w:t>)</w:t>
      </w:r>
      <w:r>
        <w:t xml:space="preserve">. In his duty of making the lighting happen, the master electrician is also involved in the setting up of the different lighting systems in designated areas as instructed by the Lighting Designer. </w:t>
      </w:r>
    </w:p>
    <w:p w14:paraId="56E4AC73" w14:textId="35666719" w:rsidR="00B70379" w:rsidRPr="004043B3" w:rsidRDefault="00B70379" w:rsidP="00B70379">
      <w:pPr>
        <w:ind w:firstLine="0"/>
        <w:jc w:val="center"/>
        <w:rPr>
          <w:i/>
          <w:iCs/>
        </w:rPr>
      </w:pPr>
      <w:r w:rsidRPr="004043B3">
        <w:rPr>
          <w:i/>
          <w:iCs/>
        </w:rPr>
        <w:t>Lightboard operator</w:t>
      </w:r>
    </w:p>
    <w:p w14:paraId="4D3E45FE" w14:textId="0357C92C" w:rsidR="00B70379" w:rsidRDefault="00B70379" w:rsidP="00B70379">
      <w:pPr>
        <w:ind w:firstLine="0"/>
      </w:pPr>
      <w:r>
        <w:t xml:space="preserve"> Even after the hanging and development of the lighting system, it is important that during the play, the right role of light is achieved. In some of the instances in the various play, they shall require the changing of the ambiance of the lights. To be in a position to regulate the lighting system during the play, the light board operator normally makes it happen. The light board operator is basically involved with controlling the lighting system from the control board. </w:t>
      </w:r>
    </w:p>
    <w:p w14:paraId="690FF8CA" w14:textId="77777777" w:rsidR="00B70379" w:rsidRPr="00B70379" w:rsidRDefault="00B70379" w:rsidP="00B70379">
      <w:pPr>
        <w:ind w:firstLine="0"/>
        <w:jc w:val="center"/>
        <w:rPr>
          <w:b/>
          <w:bCs/>
        </w:rPr>
      </w:pPr>
      <w:r w:rsidRPr="00B70379">
        <w:rPr>
          <w:b/>
          <w:bCs/>
        </w:rPr>
        <w:t>Sound system</w:t>
      </w:r>
    </w:p>
    <w:p w14:paraId="24C83D38" w14:textId="0C5A7E2E" w:rsidR="00B70379" w:rsidRDefault="00B70379" w:rsidP="00B70379">
      <w:pPr>
        <w:ind w:firstLine="0"/>
      </w:pPr>
      <w:r>
        <w:t xml:space="preserve">  The sound system in the theater industry since traditional time is considered to be of great importance. Through the use of different sound effects, several goals are attained. In some of the scenes that involve an offstage battle, for example, through the use of the appropriate sound system, the intended purpose is achieved. However, the effective management of the sound system in a play is critical. In the occurrence of a mistake in relying on the appropriate sound effect often, the audience involved in watching he plays is confused.  In the quest to make sure that the appropriate use of the sounding system is well applied, the director or the technical officer in charge of the sounding system should make sure that all the technical staff does understand what's expected from him or her. Among some of the duties of the sound crew </w:t>
      </w:r>
      <w:r>
        <w:lastRenderedPageBreak/>
        <w:t xml:space="preserve">include; the planning of the placement of the sound system so that to effectively convey the requited sounds to the </w:t>
      </w:r>
      <w:proofErr w:type="gramStart"/>
      <w:r>
        <w:t>audience</w:t>
      </w:r>
      <w:r>
        <w:t>(</w:t>
      </w:r>
      <w:proofErr w:type="gramEnd"/>
      <w:r>
        <w:rPr>
          <w:rFonts w:ascii="Arial" w:hAnsi="Arial" w:cs="Arial"/>
          <w:color w:val="222222"/>
          <w:sz w:val="20"/>
          <w:szCs w:val="20"/>
          <w:shd w:val="clear" w:color="auto" w:fill="FFFFFF"/>
        </w:rPr>
        <w:t>Zikishe,2014)</w:t>
      </w:r>
      <w:r>
        <w:t>.  Moreover, apart from the setting up of the sound system, the sound crew are also involved in making sure that the appropriate sounds are transmitted where they are required in the various available scenes. In several instances, the sound crew is involved in the recording and the making of the cue. For any director involved in the production of the play, he or she should take emphasis on having a quality sound system and also quality sound crew so that to be in a position convey the message of the play to the audience watching it with easy. Through the offering of quality sound systems audience shall have a chance of following the play plot without struggling to listen to the sound. Through the effective sound system, audiences are in a position to flow the plot of the play hence boosting the understanding levels.</w:t>
      </w:r>
    </w:p>
    <w:p w14:paraId="30E14D09" w14:textId="77777777" w:rsidR="00B70379" w:rsidRPr="00B70379" w:rsidRDefault="00B70379" w:rsidP="00B70379">
      <w:pPr>
        <w:ind w:firstLine="0"/>
        <w:jc w:val="center"/>
        <w:rPr>
          <w:b/>
          <w:bCs/>
        </w:rPr>
      </w:pPr>
      <w:r w:rsidRPr="00B70379">
        <w:rPr>
          <w:b/>
          <w:bCs/>
        </w:rPr>
        <w:t>The setting of the designs</w:t>
      </w:r>
    </w:p>
    <w:p w14:paraId="4E5514E1" w14:textId="77777777" w:rsidR="00B70379" w:rsidRDefault="00B70379" w:rsidP="00B70379">
      <w:pPr>
        <w:ind w:firstLine="0"/>
      </w:pPr>
      <w:r>
        <w:t xml:space="preserve">The setting of the design set that should be used during the presentation of a play, with the right choice of the design set to be used in a play, the intended message is passed from the stage set desi n to the audience that is watching them play. For the effectiveness of the design set </w:t>
      </w:r>
      <w:proofErr w:type="spellStart"/>
      <w:r>
        <w:t>t</w:t>
      </w:r>
      <w:proofErr w:type="spellEnd"/>
      <w:r>
        <w:t xml:space="preserve"> be achieved, the technical design team is involved. With the design n technical team, they are normally involved in the making of the different sets that are used </w:t>
      </w:r>
      <w:proofErr w:type="gramStart"/>
      <w:r>
        <w:t>In</w:t>
      </w:r>
      <w:proofErr w:type="gramEnd"/>
      <w:r>
        <w:t xml:space="preserve"> the play. To save the costs of the creation of the design set, there is the involvement of carpenter. The carpenter, throughout the production process he shall </w:t>
      </w:r>
      <w:proofErr w:type="spellStart"/>
      <w:r>
        <w:t>b</w:t>
      </w:r>
      <w:proofErr w:type="spellEnd"/>
      <w:r>
        <w:t xml:space="preserve"> involved with the making of the appropriate design set that suits the various scenes of the play an individual is involved in. </w:t>
      </w:r>
    </w:p>
    <w:p w14:paraId="310EE7F0" w14:textId="14F7D94B" w:rsidR="00B70379" w:rsidRPr="00B70379" w:rsidRDefault="00B70379" w:rsidP="00B70379">
      <w:pPr>
        <w:ind w:firstLine="0"/>
        <w:jc w:val="center"/>
        <w:rPr>
          <w:b/>
          <w:bCs/>
        </w:rPr>
      </w:pPr>
      <w:r w:rsidRPr="00B70379">
        <w:rPr>
          <w:b/>
          <w:bCs/>
        </w:rPr>
        <w:t>Costume crew</w:t>
      </w:r>
    </w:p>
    <w:p w14:paraId="2343D882" w14:textId="4B494AB7" w:rsidR="00D24C1F" w:rsidRDefault="00B70379" w:rsidP="00226528">
      <w:pPr>
        <w:ind w:firstLine="0"/>
      </w:pPr>
      <w:r>
        <w:t xml:space="preserve"> With play involving the passing of the message through appropriate visual choice for the custom to wear during the performance is critical. In most of the cases, through the wearing of the right </w:t>
      </w:r>
      <w:r>
        <w:lastRenderedPageBreak/>
        <w:t>costume while performing the audience are in a position to relate your dressing to your role. A good example of dressing is that of a watchman. Through the wearing of the watchman's uniform and the carrying of the curb in their hands, the character of the watchman Is created. Through the appropriate use of the customs' not only give the audience an enjoyable visual, but it also enhances the understanding through relating of the understanding of the different role of the different character in the play</w:t>
      </w:r>
      <w:r>
        <w:t xml:space="preserve"> (</w:t>
      </w:r>
      <w:proofErr w:type="spellStart"/>
      <w:proofErr w:type="gramStart"/>
      <w:r>
        <w:rPr>
          <w:rFonts w:ascii="Arial" w:hAnsi="Arial" w:cs="Arial"/>
          <w:color w:val="222222"/>
          <w:sz w:val="20"/>
          <w:szCs w:val="20"/>
          <w:shd w:val="clear" w:color="auto" w:fill="FFFFFF"/>
        </w:rPr>
        <w:t>Matvee</w:t>
      </w:r>
      <w:r>
        <w:rPr>
          <w:rFonts w:ascii="Arial" w:hAnsi="Arial" w:cs="Arial"/>
          <w:color w:val="222222"/>
          <w:sz w:val="20"/>
          <w:szCs w:val="20"/>
          <w:shd w:val="clear" w:color="auto" w:fill="FFFFFF"/>
        </w:rPr>
        <w:t>v</w:t>
      </w:r>
      <w:proofErr w:type="spellEnd"/>
      <w:r>
        <w:rPr>
          <w:rFonts w:ascii="Arial" w:hAnsi="Arial" w:cs="Arial"/>
          <w:color w:val="222222"/>
          <w:sz w:val="20"/>
          <w:szCs w:val="20"/>
          <w:shd w:val="clear" w:color="auto" w:fill="FFFFFF"/>
        </w:rPr>
        <w:t xml:space="preserve"> </w:t>
      </w:r>
      <w:r>
        <w:rPr>
          <w:rFonts w:ascii="Arial" w:hAnsi="Arial" w:cs="Arial"/>
          <w:color w:val="222222"/>
          <w:sz w:val="20"/>
          <w:szCs w:val="20"/>
          <w:shd w:val="clear" w:color="auto" w:fill="FFFFFF"/>
        </w:rPr>
        <w:t xml:space="preserve"> &amp;</w:t>
      </w:r>
      <w:proofErr w:type="gramEnd"/>
      <w:r>
        <w:rPr>
          <w:rFonts w:ascii="Arial" w:hAnsi="Arial" w:cs="Arial"/>
          <w:color w:val="222222"/>
          <w:sz w:val="20"/>
          <w:szCs w:val="20"/>
          <w:shd w:val="clear" w:color="auto" w:fill="FFFFFF"/>
        </w:rPr>
        <w:t xml:space="preserve"> Goponenko,2015).</w:t>
      </w:r>
      <w:r>
        <w:t xml:space="preserve">. However, in making the right decision of the right costumes to choose and wear there are technical people </w:t>
      </w:r>
      <w:r w:rsidR="00A41AAB">
        <w:t>person who is purposely signed the role of cleaning ironing and also arranging the costumes.</w:t>
      </w:r>
    </w:p>
    <w:p w14:paraId="7C2C1A7A" w14:textId="30788F0C" w:rsidR="00A41AAB" w:rsidRDefault="00A41AAB" w:rsidP="00A41AAB">
      <w:pPr>
        <w:ind w:firstLine="0"/>
      </w:pPr>
      <w:r>
        <w:t xml:space="preserve"> Effective passing of the information theater director role should be effective played. </w:t>
      </w:r>
      <w:r>
        <w:t>As a theater chief, you'll have duty regarding the smooth operational running of the theater, guaranteeing it works viably and inside financial plan. You'll normally oversee staff, assets and frameworks and may likewise be liable for driving on advertising and exposure exercises</w:t>
      </w:r>
    </w:p>
    <w:p w14:paraId="0DCCBAC2" w14:textId="2A874531" w:rsidR="00A41AAB" w:rsidRDefault="00A41AAB" w:rsidP="00A41AAB">
      <w:pPr>
        <w:ind w:firstLine="0"/>
      </w:pPr>
      <w:r>
        <w:t>You'll enlist and oversee staff from the movies to back stage and will be liable for HR procedures, for example, preparing. Client care is likewise a vital piece of the job to guarantee general society capitalize on their experience when visiting the theater</w:t>
      </w:r>
    </w:p>
    <w:p w14:paraId="2893AFD6" w14:textId="6F4E8AE9" w:rsidR="00A41AAB" w:rsidRDefault="00A41AAB" w:rsidP="00A41AAB">
      <w:pPr>
        <w:ind w:firstLine="0"/>
      </w:pPr>
      <w:r>
        <w:t>Your job will shift contingent upon the size of the scene. In littler theaters, you might be answerable for the entirety of the regions referenced previously. Be that as it may, in bigger scenes you may simply be engaged with one perspective, while different chiefs assume liability for explicit areas, for example, account or HR.</w:t>
      </w:r>
    </w:p>
    <w:p w14:paraId="3333ED9A" w14:textId="6A2F0895" w:rsidR="00A41AAB" w:rsidRDefault="00A41AAB" w:rsidP="00A41AAB">
      <w:pPr>
        <w:ind w:firstLine="0"/>
      </w:pPr>
    </w:p>
    <w:p w14:paraId="29691B97" w14:textId="40543311" w:rsidR="00A41AAB" w:rsidRDefault="00A41AAB" w:rsidP="00A41AAB">
      <w:pPr>
        <w:ind w:firstLine="0"/>
      </w:pPr>
    </w:p>
    <w:p w14:paraId="2CED4C76" w14:textId="77777777" w:rsidR="00B70379" w:rsidRDefault="00B70379" w:rsidP="00A41AAB">
      <w:pPr>
        <w:ind w:firstLine="0"/>
      </w:pPr>
    </w:p>
    <w:p w14:paraId="232B1803" w14:textId="4744FB0A" w:rsidR="00A41AAB" w:rsidRDefault="00A41AAB" w:rsidP="00A41AAB">
      <w:pPr>
        <w:ind w:firstLine="0"/>
      </w:pPr>
    </w:p>
    <w:p w14:paraId="3C5F8134" w14:textId="62637D76" w:rsidR="00A41AAB" w:rsidRDefault="00A41AAB" w:rsidP="00BF3041">
      <w:pPr>
        <w:ind w:firstLine="0"/>
        <w:jc w:val="center"/>
      </w:pPr>
      <w:r>
        <w:lastRenderedPageBreak/>
        <w:t>References</w:t>
      </w:r>
    </w:p>
    <w:p w14:paraId="5AF3ABDE" w14:textId="0C90E3E3" w:rsidR="00226528" w:rsidRDefault="00B70379" w:rsidP="00BF3041">
      <w:pPr>
        <w:ind w:left="720"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Wildflowers, Endangered. "CREW."</w:t>
      </w:r>
      <w:bookmarkStart w:id="0" w:name="_GoBack"/>
      <w:bookmarkEnd w:id="0"/>
    </w:p>
    <w:p w14:paraId="2D832341" w14:textId="41E06D50" w:rsidR="00B70379" w:rsidRDefault="00B70379" w:rsidP="00BF3041">
      <w:pPr>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Zikishe</w:t>
      </w:r>
      <w:proofErr w:type="spellEnd"/>
      <w:r>
        <w:rPr>
          <w:rFonts w:ascii="Arial" w:hAnsi="Arial" w:cs="Arial"/>
          <w:color w:val="222222"/>
          <w:sz w:val="20"/>
          <w:szCs w:val="20"/>
          <w:shd w:val="clear" w:color="auto" w:fill="FFFFFF"/>
        </w:rPr>
        <w:t>, V. (2014). News from the Groen-CREW Eastern Cape.</w:t>
      </w:r>
    </w:p>
    <w:p w14:paraId="59CE5E98" w14:textId="7BCB7124" w:rsidR="00B70379" w:rsidRDefault="00B70379" w:rsidP="00BF3041">
      <w:pPr>
        <w:ind w:left="720" w:hanging="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Matveev</w:t>
      </w:r>
      <w:proofErr w:type="spellEnd"/>
      <w:r>
        <w:rPr>
          <w:rFonts w:ascii="Arial" w:hAnsi="Arial" w:cs="Arial"/>
          <w:color w:val="222222"/>
          <w:sz w:val="20"/>
          <w:szCs w:val="20"/>
          <w:shd w:val="clear" w:color="auto" w:fill="FFFFFF"/>
        </w:rPr>
        <w:t xml:space="preserve">, I. G., &amp; </w:t>
      </w:r>
      <w:proofErr w:type="spellStart"/>
      <w:r>
        <w:rPr>
          <w:rFonts w:ascii="Arial" w:hAnsi="Arial" w:cs="Arial"/>
          <w:color w:val="222222"/>
          <w:sz w:val="20"/>
          <w:szCs w:val="20"/>
          <w:shd w:val="clear" w:color="auto" w:fill="FFFFFF"/>
        </w:rPr>
        <w:t>Goponenko</w:t>
      </w:r>
      <w:proofErr w:type="spellEnd"/>
      <w:r>
        <w:rPr>
          <w:rFonts w:ascii="Arial" w:hAnsi="Arial" w:cs="Arial"/>
          <w:color w:val="222222"/>
          <w:sz w:val="20"/>
          <w:szCs w:val="20"/>
          <w:shd w:val="clear" w:color="auto" w:fill="FFFFFF"/>
        </w:rPr>
        <w:t xml:space="preserve">, A. S. (2015). Design of detection module for smart </w:t>
      </w:r>
      <w:proofErr w:type="spellStart"/>
      <w:r>
        <w:rPr>
          <w:rFonts w:ascii="Arial" w:hAnsi="Arial" w:cs="Arial"/>
          <w:color w:val="222222"/>
          <w:sz w:val="20"/>
          <w:szCs w:val="20"/>
          <w:shd w:val="clear" w:color="auto" w:fill="FFFFFF"/>
        </w:rPr>
        <w:t>ligthting</w:t>
      </w:r>
      <w:proofErr w:type="spellEnd"/>
      <w:r>
        <w:rPr>
          <w:rFonts w:ascii="Arial" w:hAnsi="Arial" w:cs="Arial"/>
          <w:color w:val="222222"/>
          <w:sz w:val="20"/>
          <w:szCs w:val="20"/>
          <w:shd w:val="clear" w:color="auto" w:fill="FFFFFF"/>
        </w:rPr>
        <w:t xml:space="preserve"> system. In </w:t>
      </w:r>
      <w:proofErr w:type="spellStart"/>
      <w:r>
        <w:rPr>
          <w:rFonts w:ascii="Arial" w:hAnsi="Arial" w:cs="Arial"/>
          <w:i/>
          <w:iCs/>
          <w:color w:val="222222"/>
          <w:sz w:val="20"/>
          <w:szCs w:val="20"/>
          <w:shd w:val="clear" w:color="auto" w:fill="FFFFFF"/>
        </w:rPr>
        <w:t>Информационно-измерительная</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техника</w:t>
      </w:r>
      <w:proofErr w:type="spellEnd"/>
      <w:r>
        <w:rPr>
          <w:rFonts w:ascii="Arial" w:hAnsi="Arial" w:cs="Arial"/>
          <w:i/>
          <w:iCs/>
          <w:color w:val="222222"/>
          <w:sz w:val="20"/>
          <w:szCs w:val="20"/>
          <w:shd w:val="clear" w:color="auto" w:fill="FFFFFF"/>
        </w:rPr>
        <w:t xml:space="preserve"> и </w:t>
      </w:r>
      <w:proofErr w:type="spellStart"/>
      <w:r>
        <w:rPr>
          <w:rFonts w:ascii="Arial" w:hAnsi="Arial" w:cs="Arial"/>
          <w:i/>
          <w:iCs/>
          <w:color w:val="222222"/>
          <w:sz w:val="20"/>
          <w:szCs w:val="20"/>
          <w:shd w:val="clear" w:color="auto" w:fill="FFFFFF"/>
        </w:rPr>
        <w:t>технологии</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материалы</w:t>
      </w:r>
      <w:proofErr w:type="spellEnd"/>
      <w:r>
        <w:rPr>
          <w:rFonts w:ascii="Arial" w:hAnsi="Arial" w:cs="Arial"/>
          <w:i/>
          <w:iCs/>
          <w:color w:val="222222"/>
          <w:sz w:val="20"/>
          <w:szCs w:val="20"/>
          <w:shd w:val="clear" w:color="auto" w:fill="FFFFFF"/>
        </w:rPr>
        <w:t xml:space="preserve"> VI </w:t>
      </w:r>
      <w:proofErr w:type="spellStart"/>
      <w:r>
        <w:rPr>
          <w:rFonts w:ascii="Arial" w:hAnsi="Arial" w:cs="Arial"/>
          <w:i/>
          <w:iCs/>
          <w:color w:val="222222"/>
          <w:sz w:val="20"/>
          <w:szCs w:val="20"/>
          <w:shd w:val="clear" w:color="auto" w:fill="FFFFFF"/>
        </w:rPr>
        <w:t>научно-практической</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конференции</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Томск</w:t>
      </w:r>
      <w:proofErr w:type="spellEnd"/>
      <w:r>
        <w:rPr>
          <w:rFonts w:ascii="Arial" w:hAnsi="Arial" w:cs="Arial"/>
          <w:i/>
          <w:iCs/>
          <w:color w:val="222222"/>
          <w:sz w:val="20"/>
          <w:szCs w:val="20"/>
          <w:shd w:val="clear" w:color="auto" w:fill="FFFFFF"/>
        </w:rPr>
        <w:t xml:space="preserve">, 27-30 </w:t>
      </w:r>
      <w:proofErr w:type="spellStart"/>
      <w:r>
        <w:rPr>
          <w:rFonts w:ascii="Arial" w:hAnsi="Arial" w:cs="Arial"/>
          <w:i/>
          <w:iCs/>
          <w:color w:val="222222"/>
          <w:sz w:val="20"/>
          <w:szCs w:val="20"/>
          <w:shd w:val="clear" w:color="auto" w:fill="FFFFFF"/>
        </w:rPr>
        <w:t>мая</w:t>
      </w:r>
      <w:proofErr w:type="spellEnd"/>
      <w:r>
        <w:rPr>
          <w:rFonts w:ascii="Arial" w:hAnsi="Arial" w:cs="Arial"/>
          <w:i/>
          <w:iCs/>
          <w:color w:val="222222"/>
          <w:sz w:val="20"/>
          <w:szCs w:val="20"/>
          <w:shd w:val="clear" w:color="auto" w:fill="FFFFFF"/>
        </w:rPr>
        <w:t xml:space="preserve"> 2015 г.—</w:t>
      </w:r>
      <w:proofErr w:type="spellStart"/>
      <w:r>
        <w:rPr>
          <w:rFonts w:ascii="Arial" w:hAnsi="Arial" w:cs="Arial"/>
          <w:i/>
          <w:iCs/>
          <w:color w:val="222222"/>
          <w:sz w:val="20"/>
          <w:szCs w:val="20"/>
          <w:shd w:val="clear" w:color="auto" w:fill="FFFFFF"/>
        </w:rPr>
        <w:t>Томск</w:t>
      </w:r>
      <w:proofErr w:type="spellEnd"/>
      <w:r>
        <w:rPr>
          <w:rFonts w:ascii="Arial" w:hAnsi="Arial" w:cs="Arial"/>
          <w:i/>
          <w:iCs/>
          <w:color w:val="222222"/>
          <w:sz w:val="20"/>
          <w:szCs w:val="20"/>
          <w:shd w:val="clear" w:color="auto" w:fill="FFFFFF"/>
        </w:rPr>
        <w:t>, 2015.</w:t>
      </w:r>
      <w:r>
        <w:rPr>
          <w:rFonts w:ascii="Arial" w:hAnsi="Arial" w:cs="Arial"/>
          <w:color w:val="222222"/>
          <w:sz w:val="20"/>
          <w:szCs w:val="20"/>
          <w:shd w:val="clear" w:color="auto" w:fill="FFFFFF"/>
        </w:rPr>
        <w:t> (pp. 247-250).</w:t>
      </w:r>
    </w:p>
    <w:p w14:paraId="46C0726E" w14:textId="4B7E2F84" w:rsidR="00B70379" w:rsidRDefault="00B70379" w:rsidP="00BF3041">
      <w:pPr>
        <w:ind w:left="720" w:hanging="720"/>
      </w:pPr>
      <w:r>
        <w:rPr>
          <w:rFonts w:ascii="Arial" w:hAnsi="Arial" w:cs="Arial"/>
          <w:color w:val="222222"/>
          <w:sz w:val="20"/>
          <w:szCs w:val="20"/>
          <w:shd w:val="clear" w:color="auto" w:fill="FFFFFF"/>
        </w:rPr>
        <w:t xml:space="preserve">Shin, D., Cha, J., Shin, Y., Ha, K., Lee, C. B., Shin, C., ... &amp; Kang, H. K. (2018, December). Heterogeneously integrated </w:t>
      </w:r>
      <w:proofErr w:type="spellStart"/>
      <w:r>
        <w:rPr>
          <w:rFonts w:ascii="Arial" w:hAnsi="Arial" w:cs="Arial"/>
          <w:color w:val="222222"/>
          <w:sz w:val="20"/>
          <w:szCs w:val="20"/>
          <w:shd w:val="clear" w:color="auto" w:fill="FFFFFF"/>
        </w:rPr>
        <w:t>ligtht</w:t>
      </w:r>
      <w:proofErr w:type="spellEnd"/>
      <w:r>
        <w:rPr>
          <w:rFonts w:ascii="Arial" w:hAnsi="Arial" w:cs="Arial"/>
          <w:color w:val="222222"/>
          <w:sz w:val="20"/>
          <w:szCs w:val="20"/>
          <w:shd w:val="clear" w:color="auto" w:fill="FFFFFF"/>
        </w:rPr>
        <w:t xml:space="preserve"> sources on bulk-silicon platform. In </w:t>
      </w:r>
      <w:r>
        <w:rPr>
          <w:rFonts w:ascii="Arial" w:hAnsi="Arial" w:cs="Arial"/>
          <w:i/>
          <w:iCs/>
          <w:color w:val="222222"/>
          <w:sz w:val="20"/>
          <w:szCs w:val="20"/>
          <w:shd w:val="clear" w:color="auto" w:fill="FFFFFF"/>
        </w:rPr>
        <w:t>2018 IEEE International Electron Devices Meeting (IEDM)</w:t>
      </w:r>
      <w:r>
        <w:rPr>
          <w:rFonts w:ascii="Arial" w:hAnsi="Arial" w:cs="Arial"/>
          <w:color w:val="222222"/>
          <w:sz w:val="20"/>
          <w:szCs w:val="20"/>
          <w:shd w:val="clear" w:color="auto" w:fill="FFFFFF"/>
        </w:rPr>
        <w:t> (pp. 23-6). IEEE.</w:t>
      </w:r>
    </w:p>
    <w:p w14:paraId="46149921" w14:textId="77777777" w:rsidR="00226528" w:rsidRDefault="00226528"/>
    <w:sectPr w:rsidR="00226528" w:rsidSect="00B703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116D" w14:textId="77777777" w:rsidR="00907E9B" w:rsidRDefault="00907E9B" w:rsidP="00B70379">
      <w:pPr>
        <w:spacing w:line="240" w:lineRule="auto"/>
      </w:pPr>
      <w:r>
        <w:separator/>
      </w:r>
    </w:p>
  </w:endnote>
  <w:endnote w:type="continuationSeparator" w:id="0">
    <w:p w14:paraId="324FD479" w14:textId="77777777" w:rsidR="00907E9B" w:rsidRDefault="00907E9B" w:rsidP="00B703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3ACA6A" w14:textId="77777777" w:rsidR="00907E9B" w:rsidRDefault="00907E9B" w:rsidP="00B70379">
      <w:pPr>
        <w:spacing w:line="240" w:lineRule="auto"/>
      </w:pPr>
      <w:r>
        <w:separator/>
      </w:r>
    </w:p>
  </w:footnote>
  <w:footnote w:type="continuationSeparator" w:id="0">
    <w:p w14:paraId="1CBF6B59" w14:textId="77777777" w:rsidR="00907E9B" w:rsidRDefault="00907E9B" w:rsidP="00B703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A0943A" w14:textId="434D0FAB" w:rsidR="00632B05" w:rsidRDefault="00632B05" w:rsidP="00632B05">
    <w:pPr>
      <w:ind w:firstLine="0"/>
      <w:jc w:val="center"/>
    </w:pPr>
    <w:r>
      <w:t>Technical Play Crew</w:t>
    </w:r>
    <w:r>
      <w:t xml:space="preserve">                                                                                                                       </w:t>
    </w:r>
    <w:sdt>
      <w:sdtPr>
        <w:id w:val="2132437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28DFC2E" w14:textId="77777777" w:rsidR="00632B05" w:rsidRDefault="00632B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846510"/>
      <w:docPartObj>
        <w:docPartGallery w:val="Page Numbers (Top of Page)"/>
        <w:docPartUnique/>
      </w:docPartObj>
    </w:sdtPr>
    <w:sdtEndPr>
      <w:rPr>
        <w:noProof/>
      </w:rPr>
    </w:sdtEndPr>
    <w:sdtContent>
      <w:p w14:paraId="75BC151C" w14:textId="74B1BE85" w:rsidR="00B70379" w:rsidRDefault="00B7037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671C48D" w14:textId="77777777" w:rsidR="00B70379" w:rsidRDefault="00B703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B7F"/>
    <w:rsid w:val="00130B7F"/>
    <w:rsid w:val="00226528"/>
    <w:rsid w:val="00244398"/>
    <w:rsid w:val="002D467E"/>
    <w:rsid w:val="004043B3"/>
    <w:rsid w:val="00454B8F"/>
    <w:rsid w:val="005363BF"/>
    <w:rsid w:val="00632B05"/>
    <w:rsid w:val="00762E7E"/>
    <w:rsid w:val="008A1053"/>
    <w:rsid w:val="00907E9B"/>
    <w:rsid w:val="009E37DA"/>
    <w:rsid w:val="00A41AAB"/>
    <w:rsid w:val="00B70379"/>
    <w:rsid w:val="00BF3041"/>
    <w:rsid w:val="00D24C1F"/>
    <w:rsid w:val="00F41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A336A"/>
  <w15:chartTrackingRefBased/>
  <w15:docId w15:val="{8E3B7E46-6A7B-4EF8-B75A-A7430A408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0379"/>
    <w:pPr>
      <w:tabs>
        <w:tab w:val="center" w:pos="4680"/>
        <w:tab w:val="right" w:pos="9360"/>
      </w:tabs>
      <w:spacing w:line="240" w:lineRule="auto"/>
    </w:pPr>
  </w:style>
  <w:style w:type="character" w:customStyle="1" w:styleId="HeaderChar">
    <w:name w:val="Header Char"/>
    <w:basedOn w:val="DefaultParagraphFont"/>
    <w:link w:val="Header"/>
    <w:uiPriority w:val="99"/>
    <w:rsid w:val="00B70379"/>
  </w:style>
  <w:style w:type="paragraph" w:styleId="Footer">
    <w:name w:val="footer"/>
    <w:basedOn w:val="Normal"/>
    <w:link w:val="FooterChar"/>
    <w:uiPriority w:val="99"/>
    <w:unhideWhenUsed/>
    <w:rsid w:val="00B70379"/>
    <w:pPr>
      <w:tabs>
        <w:tab w:val="center" w:pos="4680"/>
        <w:tab w:val="right" w:pos="9360"/>
      </w:tabs>
      <w:spacing w:line="240" w:lineRule="auto"/>
    </w:pPr>
  </w:style>
  <w:style w:type="character" w:customStyle="1" w:styleId="FooterChar">
    <w:name w:val="Footer Char"/>
    <w:basedOn w:val="DefaultParagraphFont"/>
    <w:link w:val="Footer"/>
    <w:uiPriority w:val="99"/>
    <w:rsid w:val="00B703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6</Pages>
  <Words>1310</Words>
  <Characters>7473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Deno</dc:creator>
  <cp:keywords/>
  <dc:description/>
  <cp:lastModifiedBy>Deno</cp:lastModifiedBy>
  <cp:revision>4</cp:revision>
  <dcterms:created xsi:type="dcterms:W3CDTF">2020-05-02T01:04:00Z</dcterms:created>
  <dcterms:modified xsi:type="dcterms:W3CDTF">2020-05-02T03:56:00Z</dcterms:modified>
</cp:coreProperties>
</file>